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241</w:t>
      </w:r>
    </w:p>
    <w:p>
      <w:r>
        <w:t>Bundesgericht (BGE), 2006-03-20, DE</w:t>
      </w:r>
    </w:p>
    <w:p>
      <w:r>
        <w:rPr>
          <w:b/>
        </w:rPr>
        <w:t xml:space="preserve">Quelle: </w:t>
      </w:r>
      <w:r>
        <w:t>https://mcp.opencaselaw.ch/entscheid/bge_132 V 241</w:t>
      </w:r>
    </w:p>
    <w:p>
      <w:r>
        <w:t>FR: ATF 132 V 241</w:t>
      </w:r>
    </w:p>
    <w:p>
      <w:r>
        <w:t>IT: DTF 132 V 241</w:t>
      </w:r>
    </w:p>
    <w:p>
      <w:pPr>
        <w:pStyle w:val="Heading2"/>
      </w:pPr>
      <w:r>
        <w:t>Regeste</w:t>
      </w:r>
    </w:p>
    <w:p>
      <w:r>
        <w:t>Regeste Art. 13 und 36 BV; Art. 43 Abs. 1, Art. 61 lit. c ATSG: Schutz der Privatsphäre; Beweismittelverwertung. Hatte eine private Haftpflichtversicherung eine Person rechtmässig durch einen Privatdetektiv beobachten lassen, bildet Art. 43 Abs. 1 in Verbindung mit Art. 61 lit. c ATSG die gesetzliche Grundlage für die Verwertung der entsprechenden Beweismittel (Ermittlungsbericht und Videoband) durch die Schweizerische Unfallversicherungsanstalt. (Erw. 2.5.1)</w:t>
      </w:r>
    </w:p>
    <w:p>
      <w:pPr>
        <w:pStyle w:val="Heading2"/>
      </w:pPr>
      <w:r>
        <w:t>Erwägungen</w:t>
      </w:r>
    </w:p>
    <w:p>
      <w:r>
        <w:rPr>
          <w:b/>
        </w:rPr>
        <w:t>E. 2</w:t>
      </w:r>
    </w:p>
    <w:p>
      <w:r>
        <w:t>(...)</w:t>
      </w:r>
    </w:p>
    <w:p>
      <w:r>
        <w:rPr>
          <w:b/>
        </w:rPr>
        <w:t>E. 2.5.1</w:t>
      </w:r>
    </w:p>
    <w:p>
      <w:r>
        <w:t>Der von der Haftpflichtversicherung des Unfallverursachers veranlasste Ermittlungsbericht und das weiter erstellte Videoband sind zulässige Beweismittel, da die Observierung durch die Detektei rechtmässig war ( Art. 28 Abs. 2 ZGB ) und deren Ergebnisse von der Schweizerischen Unfallversicherungsanstalt (SUVA) verwertet werden durften ( Art. 13 und 36 BV ; zum Ganzen: BGE 129 V 323 ). Entgegen der Auffassung des Beschwerdeführers war die Beobachtung insbesondere auch verhältnismässig; so hätte eine (weitere) medizinische Abklärung (dazu WALTER KÄLIN, Die staatsrechtliche Rechtsprechung des Bundesgerichts in den Jahren 2003 und 2004, in: ZBJV 2004 S. 657) es nicht ermöglicht, festzustellen, was der Versicherte effektiv noch zu leisten vermag. Zu berücksichtigen ist, dass seit BGE 129 V 323 das Bundesgesetz über den Allgemeinen Teil des Sozialversicherungsrechts (ATSG) vom 6. Oktober 2000 in Kraft getreten ist. Art. 43 Abs. 1 ATSG auferlegt dem Unfallversicherer - gleich wie Art. 47 UVG in der bis Ende 2002 geltenden Fassung - die Pflicht zur Sachverhaltsabklärung, ohne dabei eine Beschränkung der Beweismittel vorzusehen. Sodann sind nach Art. 96 lit. b UVG die mit der Durchführung des UVG betrauten Organe befugt, die Personendaten, einschliesslich besonders schützenswerter Daten und Persönlichkeitsprofile, zu bearbeiten oder bearbeiten zu lassen, die sie benötigen, um Leistungsansprüche zu beurteilen. Diese Normen bilden eine ausreichende Grundlage für den mit der Beobachtung durch einen Privatdetektiv verbundenen Eingriff in die Privatsphäre des Versicherten, zumal dieser Eingriff auch nicht schwer wiegt, wurde doch BGE 132 V 241 S. 243 der Beschwerdeführer nur an einem öffentlich einsehbaren Raum und bei Tätigkeiten beobachtet und aufgenommen, die er aus freiem Willen ausgeführt hat (vgl. BGE 131 I 278 Erw. 4.1.1, BGE 131 I 283 Erw. 5.1 sowie nicht publizierte Erw. 6.2). Damit bilden diese Normen eine ausreichende gesetzliche Grundlage für den mit der Beobachtung durch einen Privatdetektiv verbundenen Eingriff in die Privatsphäre des Versicherten. Dies gilt gestützt auf Art. 61 lit. c ATSG auch für das Verfahren vor dem kantonalen Versicherungsgericht (KIESER, ATSG-Kommentar N 53 zu Art. 61).</w:t>
      </w:r>
    </w:p>
    <w:p>
      <w:r>
        <w:rPr>
          <w:b/>
        </w:rPr>
        <w:t>E. 2.5.2</w:t>
      </w:r>
    </w:p>
    <w:p>
      <w:r>
        <w:t>Die Observierung durch die Privatdetektei hat betreffend geklagte Beschwerden im Bereich der LWS gezeigt, dass der Versicherte auch schwere Gartenarbeiten durchführen kann. Entgegen der in der Verwaltungsgerichtsbeschwerde vertretenen Meinung handelt es sich dabei nicht bloss um leichte Tätigkeiten, sondern um (stark) belastende Arbeiten wie das Schleppen schwerer Bodenplatten, das Ausgraben von Wurzeln oder das Überkopfabsägen von Ästen. Nicht glaubhaft ist die Behauptung, dass diese Arbeiten nur wegen der "hoch dosierten Einnahme von Medikamenten und Schmerzmitteln" möglich gewesen seien: Einerseits wird das Schmerzmittel "Tramal" erst seit Anfang 2004 eingenommen, während der Versicherte schon im Sommer 2003 bei der Ausübung schwerer Gartenarbeit beobachtet worden ist und im Sommer 2003 kein übermässiger Konsum von Schmerzmitteln vorliegt. Andererseits hätten sich die Schmerzen auch bei bloss gelegentlicher Vornahme dieser Tätigkeiten dermassen verschlimmert, dass eine ärztliche Behandlung notwendig gewesen wäre. Die Observation bestätigt denn auch die Auffassung des SUVA-Arztes Dr. med. S., welcher im Bericht vom 16. Dezember 2003 "Mühe mit dem Ausmass der geklagten Beschwerden lumbal"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